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8E" w:rsidRDefault="00760A8E" w:rsidP="00760A8E">
      <w:pPr>
        <w:numPr>
          <w:ilvl w:val="3"/>
          <w:numId w:val="1"/>
        </w:numPr>
        <w:tabs>
          <w:tab w:val="clear" w:pos="2880"/>
          <w:tab w:val="num" w:pos="748"/>
        </w:tabs>
        <w:spacing w:after="0" w:line="240" w:lineRule="auto"/>
        <w:ind w:left="748" w:hanging="37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Арушанова</w:t>
      </w:r>
      <w:proofErr w:type="spellEnd"/>
      <w:r>
        <w:rPr>
          <w:color w:val="000000"/>
          <w:sz w:val="28"/>
          <w:szCs w:val="28"/>
        </w:rPr>
        <w:t xml:space="preserve"> А.Г. Речь и речевое общение детей. Формирование грамматического строя речи 3-7 </w:t>
      </w:r>
      <w:proofErr w:type="spellStart"/>
      <w:r>
        <w:rPr>
          <w:color w:val="000000"/>
          <w:sz w:val="28"/>
          <w:szCs w:val="28"/>
        </w:rPr>
        <w:t>лет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>.: Мозаика-Синтез, 2005.</w:t>
      </w:r>
    </w:p>
    <w:p w:rsidR="00760A8E" w:rsidRDefault="00760A8E" w:rsidP="00760A8E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Микляева</w:t>
      </w:r>
      <w:proofErr w:type="spellEnd"/>
      <w:r>
        <w:rPr>
          <w:color w:val="000000"/>
          <w:sz w:val="28"/>
          <w:szCs w:val="28"/>
        </w:rPr>
        <w:t xml:space="preserve"> Н.В., </w:t>
      </w:r>
      <w:proofErr w:type="spellStart"/>
      <w:r>
        <w:rPr>
          <w:color w:val="000000"/>
          <w:sz w:val="28"/>
          <w:szCs w:val="28"/>
        </w:rPr>
        <w:t>Микляева</w:t>
      </w:r>
      <w:proofErr w:type="spellEnd"/>
      <w:r>
        <w:rPr>
          <w:color w:val="000000"/>
          <w:sz w:val="28"/>
          <w:szCs w:val="28"/>
        </w:rPr>
        <w:t xml:space="preserve"> Ю.В., </w:t>
      </w:r>
      <w:proofErr w:type="spellStart"/>
      <w:r>
        <w:rPr>
          <w:color w:val="000000"/>
          <w:sz w:val="28"/>
          <w:szCs w:val="28"/>
        </w:rPr>
        <w:t>Слободняк</w:t>
      </w:r>
      <w:proofErr w:type="spellEnd"/>
      <w:r>
        <w:rPr>
          <w:color w:val="000000"/>
          <w:sz w:val="28"/>
          <w:szCs w:val="28"/>
        </w:rPr>
        <w:t xml:space="preserve"> Н.П. Коррекционно-развивающие занятия в детском саду. Методические рекомендации для специалистов и воспитателей ДОУ. М.: Сфера, 2008.</w:t>
      </w:r>
    </w:p>
    <w:p w:rsidR="00760A8E" w:rsidRDefault="00760A8E" w:rsidP="00760A8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Филичева Т.Б., Чиркина Г.В. Устранение общего недоразвития речи у детей дошкольного возраста. М.: АЙРИС ПРЕСС, 2004.</w:t>
      </w:r>
    </w:p>
    <w:p w:rsidR="00021130" w:rsidRPr="00760A8E" w:rsidRDefault="00760A8E">
      <w:pPr>
        <w:rPr>
          <w:sz w:val="28"/>
          <w:szCs w:val="28"/>
        </w:rPr>
      </w:pPr>
      <w:r w:rsidRPr="00760A8E">
        <w:rPr>
          <w:sz w:val="28"/>
          <w:szCs w:val="28"/>
        </w:rPr>
        <w:t xml:space="preserve">4 . Жукова. </w:t>
      </w:r>
      <w:proofErr w:type="spellStart"/>
      <w:r w:rsidRPr="00760A8E">
        <w:rPr>
          <w:sz w:val="28"/>
          <w:szCs w:val="28"/>
        </w:rPr>
        <w:t>Мастюкова</w:t>
      </w:r>
      <w:proofErr w:type="spellEnd"/>
      <w:r w:rsidRPr="00760A8E">
        <w:rPr>
          <w:sz w:val="28"/>
          <w:szCs w:val="28"/>
        </w:rPr>
        <w:t xml:space="preserve"> «Преодоление общего недоразвития речи у детей»</w:t>
      </w:r>
    </w:p>
    <w:sectPr w:rsidR="00021130" w:rsidRPr="00760A8E" w:rsidSect="0002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380E"/>
    <w:multiLevelType w:val="hybridMultilevel"/>
    <w:tmpl w:val="D0A49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A8E"/>
    <w:rsid w:val="00021130"/>
    <w:rsid w:val="0076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2016-03-15T17:25:00Z</dcterms:created>
  <dcterms:modified xsi:type="dcterms:W3CDTF">2016-03-15T17:27:00Z</dcterms:modified>
</cp:coreProperties>
</file>